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Theme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 Scripture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w:t>
      </w:r>
      <w:r w:rsidDel="00000000" w:rsidR="00000000" w:rsidRPr="00000000">
        <w:rPr>
          <w:rFonts w:ascii="Times New Roman" w:cs="Times New Roman" w:eastAsia="Times New Roman" w:hAnsi="Times New Roman"/>
          <w:rtl w:val="0"/>
        </w:rPr>
        <w:t xml:space="preserve"> Learn about scripture.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Identify one way you can make scripture applicable to our daily lives.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Ice breaker:</w:t>
      </w:r>
      <w:r w:rsidDel="00000000" w:rsidR="00000000" w:rsidRPr="00000000">
        <w:rPr>
          <w:rFonts w:ascii="Times New Roman" w:cs="Times New Roman" w:eastAsia="Times New Roman" w:hAnsi="Times New Roman"/>
          <w:rtl w:val="0"/>
        </w:rPr>
        <w:t xml:space="preserve"> Tell us your name, and read aloud your selected scripture verse.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Facilitator should prepare verses on slips of paper for the entire group and have each person select one randomly)</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highlight w:val="white"/>
          <w:rtl w:val="0"/>
        </w:rPr>
        <w:t xml:space="preserve">Activity 1:</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i w:val="1"/>
          <w:highlight w:val="white"/>
          <w:rtl w:val="0"/>
        </w:rPr>
        <w:t xml:space="preserve">Saint Story</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story before discussion, and talk to your group about some of the highlights of the life of the Gospel writers: Matthew, Mark, Luke, and John.</w:t>
      </w:r>
    </w:p>
    <w:p w:rsidR="00000000" w:rsidDel="00000000" w:rsidP="00000000" w:rsidRDefault="00000000" w:rsidRPr="00000000" w14:paraId="0000000B">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https://www.thoughtco.com/who-are-the-four-evangelists-4082531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the Evangelists’ lives intertwine with Christ? Does this give them authority to write about the life of Christ?</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the backgrounds of the Evangelists influence their perspective on their testimony of Christ’s life?</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symbols of the Evangelists? How do the animals represent their lives and their writing styles?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ideas stood out to you in the article? Did something surprise you or make you think differently?</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 2: Article and Reflection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article: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https://oca.org/scripture/how-to-read-the-bible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There are different sections in this long article. For each section of the article, come up with different debrief questions. Some sample questions are below.)</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your current relationship to scripture?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could you read scripture everyday to strengthen your relationship with Christ? (Reading the Bible with Obedience)</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the article describe the Gospel as Christ speaking to you? </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ever felt Christ Himself speaking to you? How/when? </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we understand the bible through the Church? </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you see Christ as the Heart of the Bible?</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is scripture personal to you?</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3: Scripture </w:t>
      </w:r>
      <w:r w:rsidDel="00000000" w:rsidR="00000000" w:rsidRPr="00000000">
        <w:rPr>
          <w:rFonts w:ascii="Times New Roman" w:cs="Times New Roman" w:eastAsia="Times New Roman" w:hAnsi="Times New Roman"/>
          <w:b w:val="1"/>
          <w:i w:val="1"/>
          <w:rtl w:val="0"/>
        </w:rPr>
        <w:t xml:space="preserve">Reading</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participants read the following verses:</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Luke 4:16-22</w:t>
      </w:r>
    </w:p>
    <w:p w:rsidR="00000000" w:rsidDel="00000000" w:rsidP="00000000" w:rsidRDefault="00000000" w:rsidRPr="00000000" w14:paraId="0000002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He went to Nazareth, where he had been brought up, and on the Sabbath day he went into the synagogue, as was his custom. He stood up to read, and the scroll of the prophet Isaiah was handed to him. Unrolling it, he found the place where it is written:</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“The Spirit of the Lord is on me, because he has anointed me to proclaim good news to the poor. He has sent me to proclaim freedom for the prisoners and recovery of sight for the blind, to set the oppressed free, to proclaim the year of the Lord’s favor.”</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he rolled up the scroll, gave it back to the attendant and sat down. The eyes of everyone in the synagogue were fastened on him. He began by saying to them, “Today this scripture is fulfilled in your hearing.” </w:t>
      </w:r>
      <w:r w:rsidDel="00000000" w:rsidR="00000000" w:rsidRPr="00000000">
        <w:rPr>
          <w:rFonts w:ascii="Times New Roman" w:cs="Times New Roman" w:eastAsia="Times New Roman" w:hAnsi="Times New Roman"/>
          <w:highlight w:val="white"/>
          <w:rtl w:val="0"/>
        </w:rPr>
        <w:t xml:space="preserve">All spoke well of him and were amazed at the gracious words that came from his lips.”</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Debrief:</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are the characters in this passage and what are their roles?</w:t>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was Christ teaching in the temple?</w:t>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connection between the Old Testament and Christ’s teachings that day in the temple?</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this passage show us how Scripture written 2,000 years ago is still applicable today?</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Conclusion: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Wrap-up and Commitment</w:t>
      </w:r>
    </w:p>
    <w:p w:rsidR="00000000" w:rsidDel="00000000" w:rsidP="00000000" w:rsidRDefault="00000000" w:rsidRPr="00000000" w14:paraId="0000003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around the circle and ask the group to name one way to incorporate scripture into the life of a college student.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Closing Prayer:</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Shine within our hearts, loving Master,</w:t>
      </w:r>
      <w:r w:rsidDel="00000000" w:rsidR="00000000" w:rsidRPr="00000000">
        <w:rPr>
          <w:rFonts w:ascii="Times New Roman" w:cs="Times New Roman" w:eastAsia="Times New Roman" w:hAnsi="Times New Roman"/>
          <w:rtl w:val="0"/>
        </w:rPr>
        <w:t xml:space="preserve"> the pure light of Your divine knowledge and open the eyes of our minds that we may comprehend the message of your Gospel. Instill in us, also, reverence for Your blessed commandments, so that having conquered sinful desires, we may pursue a spiritual life, thinking and doing all those things that are pleasing to You. For You, Christ our God, are the light of our souls and bodies, and to You we give glory together with Your Father who is without beginning and Your all holy, good, and life giving Spirit, now and forever and to the ages of ages. Amen.</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spacing w:after="480" w:before="180"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oughtco.com/who-are-the-four-evangelists-4082531" TargetMode="External"/><Relationship Id="rId7" Type="http://schemas.openxmlformats.org/officeDocument/2006/relationships/hyperlink" Target="https://oca.org/scripture/how-to-read-the-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