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w:t>
      </w:r>
      <w:r w:rsidDel="00000000" w:rsidR="00000000" w:rsidRPr="00000000">
        <w:rPr>
          <w:rFonts w:ascii="Playfair Display" w:cs="Playfair Display" w:eastAsia="Playfair Display" w:hAnsi="Playfair Display"/>
          <w:b w:val="1"/>
          <w:rtl w:val="0"/>
        </w:rPr>
        <w:t xml:space="preserve"> Confession</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string, washers, key rings, scissors</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Confession.</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JOY</w:t>
      </w:r>
      <w:r w:rsidDel="00000000" w:rsidR="00000000" w:rsidRPr="00000000">
        <w:rPr>
          <w:rFonts w:ascii="Playfair Display" w:cs="Playfair Display" w:eastAsia="Playfair Display" w:hAnsi="Playfair Display"/>
          <w:rtl w:val="0"/>
        </w:rPr>
        <w:t xml:space="preserve"> will identify one way to repair a broken relationship. </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color w:val="333333"/>
          <w:sz w:val="20"/>
          <w:szCs w:val="20"/>
          <w:highlight w:val="white"/>
        </w:rPr>
      </w:pPr>
      <w:r w:rsidDel="00000000" w:rsidR="00000000" w:rsidRPr="00000000">
        <w:rPr>
          <w:rFonts w:ascii="Playfair Display" w:cs="Playfair Display" w:eastAsia="Playfair Display" w:hAnsi="Playfair Display"/>
          <w:color w:val="333333"/>
          <w:sz w:val="20"/>
          <w:szCs w:val="20"/>
          <w:highlight w:val="white"/>
          <w:rtl w:val="0"/>
        </w:rPr>
        <w:t xml:space="preserve">In the name of the Father, Son, and Holy Spirit. </w:t>
      </w:r>
    </w:p>
    <w:p w:rsidR="00000000" w:rsidDel="00000000" w:rsidP="00000000" w:rsidRDefault="00000000" w:rsidRPr="00000000" w14:paraId="0000000B">
      <w:pPr>
        <w:rPr>
          <w:rFonts w:ascii="Playfair Display" w:cs="Playfair Display" w:eastAsia="Playfair Display" w:hAnsi="Playfair Display"/>
          <w:color w:val="333333"/>
          <w:sz w:val="20"/>
          <w:szCs w:val="20"/>
          <w:highlight w:val="white"/>
        </w:rPr>
      </w:pPr>
      <w:r w:rsidDel="00000000" w:rsidR="00000000" w:rsidRPr="00000000">
        <w:rPr>
          <w:rFonts w:ascii="Playfair Display" w:cs="Playfair Display" w:eastAsia="Playfair Display" w:hAnsi="Playfair Display"/>
          <w:color w:val="333333"/>
          <w:sz w:val="20"/>
          <w:szCs w:val="20"/>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Cambria" w:cs="Cambria" w:eastAsia="Cambria" w:hAnsi="Cambria"/>
        </w:rPr>
      </w:pPr>
      <w:r w:rsidDel="00000000" w:rsidR="00000000" w:rsidRPr="00000000">
        <w:rPr>
          <w:rFonts w:ascii="Playfair Display" w:cs="Playfair Display" w:eastAsia="Playfair Display" w:hAnsi="Playfair Display"/>
          <w:color w:val="333333"/>
          <w:sz w:val="20"/>
          <w:szCs w:val="20"/>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your favorite duo</w:t>
      </w:r>
      <w:r w:rsidDel="00000000" w:rsidR="00000000" w:rsidRPr="00000000">
        <w:rPr>
          <w:rFonts w:ascii="Playfair Display" w:cs="Playfair Display" w:eastAsia="Playfair Display" w:hAnsi="Playfair Display"/>
          <w:rtl w:val="0"/>
        </w:rPr>
        <w:t xml:space="preserve">. (food, people, activities, etc.)</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1">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 Ask participants to break into groups of two and face their partners. Give each pair two washers and a piece of string. Ask each participant to hold one end of the string and place their washers on the line. Explain that the string represents the relationship between the two people holding it, and the washers represent ourselves and our hearts.</w:t>
      </w:r>
    </w:p>
    <w:p w:rsidR="00000000" w:rsidDel="00000000" w:rsidP="00000000" w:rsidRDefault="00000000" w:rsidRPr="00000000" w14:paraId="00000012">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 Next, go around and cut each string.Explain that the cut string represents a falling out between the two people; a conflict that sometimes happens in life. There is a way to repair the string, to knot it. In life, this would be done by apologizing.</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3. Ask participants to tie the two pieces of string back together. Now that the relationship has been patched up, ask participants to put their washers back onto their side of the string.</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Washers should not be able to touch because of the knot. If they can still touch, knot the string again until they cannot) Explain that there may still be something that is holding the two people back from fully sharing themselves and their hearts. They apologized, but have they forgiven? When a break happens, there not only needs to be an apology, but forgiveness as well.</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4. Ask participants to take the washers off and hand out the key rings to each participant. Ask participants to put the key rings on the line. The rings are able to freely move on the line, despite the knot. Explain that forgiveness causes a change of heart. This change of heart needs to occur to heal the broken relationship. </w:t>
      </w:r>
    </w:p>
    <w:p w:rsidR="00000000" w:rsidDel="00000000" w:rsidP="00000000" w:rsidRDefault="00000000" w:rsidRPr="00000000" w14:paraId="00000016">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Whole-group discussion or small break-out groups, depending on how many Youth Workers are present to facilitate the discussion.</w:t>
      </w:r>
    </w:p>
    <w:p w:rsidR="00000000" w:rsidDel="00000000" w:rsidP="00000000" w:rsidRDefault="00000000" w:rsidRPr="00000000" w14:paraId="00000019">
      <w:pPr>
        <w:numPr>
          <w:ilvl w:val="0"/>
          <w:numId w:val="2"/>
        </w:numPr>
        <w:spacing w:after="0" w:afterAutospacing="0" w:before="240" w:lineRule="auto"/>
        <w:ind w:left="720" w:hanging="360"/>
      </w:pPr>
      <w:r w:rsidDel="00000000" w:rsidR="00000000" w:rsidRPr="00000000">
        <w:rPr>
          <w:rFonts w:ascii="Playfair Display" w:cs="Playfair Display" w:eastAsia="Playfair Display" w:hAnsi="Playfair Display"/>
          <w:rtl w:val="0"/>
        </w:rPr>
        <w:t xml:space="preserve">What did you think of this activity? What kinds of feelings did you have during the activity?</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Fonts w:ascii="Playfair Display" w:cs="Playfair Display" w:eastAsia="Playfair Display" w:hAnsi="Playfair Display"/>
          <w:rtl w:val="0"/>
        </w:rPr>
        <w:t xml:space="preserve">Did your thinking about relationships change? How?</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Fonts w:ascii="Playfair Display" w:cs="Playfair Display" w:eastAsia="Playfair Display" w:hAnsi="Playfair Display"/>
          <w:rtl w:val="0"/>
        </w:rPr>
        <w:t xml:space="preserve">Can you think of a time where this (strained relationship, apology, forgiveness) happened in your relationship with someone?</w:t>
      </w:r>
    </w:p>
    <w:p w:rsidR="00000000" w:rsidDel="00000000" w:rsidP="00000000" w:rsidRDefault="00000000" w:rsidRPr="00000000" w14:paraId="0000001C">
      <w:pPr>
        <w:numPr>
          <w:ilvl w:val="0"/>
          <w:numId w:val="2"/>
        </w:numPr>
        <w:spacing w:after="240" w:before="0" w:beforeAutospacing="0" w:lineRule="auto"/>
        <w:ind w:left="720" w:hanging="360"/>
      </w:pPr>
      <w:r w:rsidDel="00000000" w:rsidR="00000000" w:rsidRPr="00000000">
        <w:rPr>
          <w:rFonts w:ascii="Playfair Display" w:cs="Playfair Display" w:eastAsia="Playfair Display" w:hAnsi="Playfair Display"/>
          <w:rtl w:val="0"/>
        </w:rPr>
        <w:t xml:space="preserve">What did you learn through this activity?</w:t>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F">
      <w:pPr>
        <w:rPr>
          <w:rFonts w:ascii="Roboto" w:cs="Roboto" w:eastAsia="Roboto" w:hAnsi="Roboto"/>
          <w:b w:val="1"/>
          <w:color w:val="333333"/>
          <w:sz w:val="34"/>
          <w:szCs w:val="34"/>
        </w:rPr>
      </w:pPr>
      <w:r w:rsidDel="00000000" w:rsidR="00000000" w:rsidRPr="00000000">
        <w:rPr>
          <w:rFonts w:ascii="Times New Roman" w:cs="Times New Roman" w:eastAsia="Times New Roman" w:hAnsi="Times New Roman"/>
          <w:rtl w:val="0"/>
        </w:rPr>
        <w:t xml:space="preserve">Luke 19:1-10</w:t>
      </w: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w:t>
      </w:r>
      <w:r w:rsidDel="00000000" w:rsidR="00000000" w:rsidRPr="00000000">
        <w:rPr>
          <w:rFonts w:ascii="Playfair Display" w:cs="Playfair Display" w:eastAsia="Playfair Display" w:hAnsi="Playfair Display"/>
          <w:rtl w:val="0"/>
        </w:rPr>
        <w:t xml:space="preserve"> He entered Jericho and was passing through. </w:t>
      </w:r>
      <w:r w:rsidDel="00000000" w:rsidR="00000000" w:rsidRPr="00000000">
        <w:rPr>
          <w:rFonts w:ascii="Playfair Display" w:cs="Playfair Display" w:eastAsia="Playfair Display" w:hAnsi="Playfair Display"/>
          <w:b w:val="1"/>
          <w:rtl w:val="0"/>
        </w:rPr>
        <w:t xml:space="preserve">2 </w:t>
      </w:r>
      <w:r w:rsidDel="00000000" w:rsidR="00000000" w:rsidRPr="00000000">
        <w:rPr>
          <w:rFonts w:ascii="Playfair Display" w:cs="Playfair Display" w:eastAsia="Playfair Display" w:hAnsi="Playfair Display"/>
          <w:rtl w:val="0"/>
        </w:rPr>
        <w:t xml:space="preserve">And there was a man named Zacchaeus; he was a chief tax collector, and rich. </w:t>
      </w:r>
      <w:r w:rsidDel="00000000" w:rsidR="00000000" w:rsidRPr="00000000">
        <w:rPr>
          <w:rFonts w:ascii="Playfair Display" w:cs="Playfair Display" w:eastAsia="Playfair Display" w:hAnsi="Playfair Display"/>
          <w:b w:val="1"/>
          <w:rtl w:val="0"/>
        </w:rPr>
        <w:t xml:space="preserve">3 </w:t>
      </w:r>
      <w:r w:rsidDel="00000000" w:rsidR="00000000" w:rsidRPr="00000000">
        <w:rPr>
          <w:rFonts w:ascii="Playfair Display" w:cs="Playfair Display" w:eastAsia="Playfair Display" w:hAnsi="Playfair Display"/>
          <w:rtl w:val="0"/>
        </w:rPr>
        <w:t xml:space="preserve">And he sought to see who Jesus was, but could not, on account of the crowd, because he was small of stature. </w:t>
      </w:r>
      <w:r w:rsidDel="00000000" w:rsidR="00000000" w:rsidRPr="00000000">
        <w:rPr>
          <w:rFonts w:ascii="Playfair Display" w:cs="Playfair Display" w:eastAsia="Playfair Display" w:hAnsi="Playfair Display"/>
          <w:b w:val="1"/>
          <w:rtl w:val="0"/>
        </w:rPr>
        <w:t xml:space="preserve">4 </w:t>
      </w:r>
      <w:r w:rsidDel="00000000" w:rsidR="00000000" w:rsidRPr="00000000">
        <w:rPr>
          <w:rFonts w:ascii="Playfair Display" w:cs="Playfair Display" w:eastAsia="Playfair Display" w:hAnsi="Playfair Display"/>
          <w:rtl w:val="0"/>
        </w:rPr>
        <w:t xml:space="preserve">So he ran on ahead and climbed up into a sycamore tree to see him, for he was to pass that way. </w:t>
      </w:r>
      <w:r w:rsidDel="00000000" w:rsidR="00000000" w:rsidRPr="00000000">
        <w:rPr>
          <w:rFonts w:ascii="Playfair Display" w:cs="Playfair Display" w:eastAsia="Playfair Display" w:hAnsi="Playfair Display"/>
          <w:b w:val="1"/>
          <w:rtl w:val="0"/>
        </w:rPr>
        <w:t xml:space="preserve">5 </w:t>
      </w:r>
      <w:r w:rsidDel="00000000" w:rsidR="00000000" w:rsidRPr="00000000">
        <w:rPr>
          <w:rFonts w:ascii="Playfair Display" w:cs="Playfair Display" w:eastAsia="Playfair Display" w:hAnsi="Playfair Display"/>
          <w:rtl w:val="0"/>
        </w:rPr>
        <w:t xml:space="preserve">And when Jesus came to the place, he looked up and said to him, “Zacchaeus, make haste and come down; for I must stay at your house today.” </w:t>
      </w:r>
      <w:r w:rsidDel="00000000" w:rsidR="00000000" w:rsidRPr="00000000">
        <w:rPr>
          <w:rFonts w:ascii="Playfair Display" w:cs="Playfair Display" w:eastAsia="Playfair Display" w:hAnsi="Playfair Display"/>
          <w:b w:val="1"/>
          <w:rtl w:val="0"/>
        </w:rPr>
        <w:t xml:space="preserve">6 </w:t>
      </w:r>
      <w:r w:rsidDel="00000000" w:rsidR="00000000" w:rsidRPr="00000000">
        <w:rPr>
          <w:rFonts w:ascii="Playfair Display" w:cs="Playfair Display" w:eastAsia="Playfair Display" w:hAnsi="Playfair Display"/>
          <w:rtl w:val="0"/>
        </w:rPr>
        <w:t xml:space="preserve">So he made haste and came down, and received him joyfully.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And when they saw it they all murmured, “He has gone in to be the guest of a man who is a sinner.” </w:t>
      </w:r>
      <w:r w:rsidDel="00000000" w:rsidR="00000000" w:rsidRPr="00000000">
        <w:rPr>
          <w:rFonts w:ascii="Playfair Display" w:cs="Playfair Display" w:eastAsia="Playfair Display" w:hAnsi="Playfair Display"/>
          <w:b w:val="1"/>
          <w:rtl w:val="0"/>
        </w:rPr>
        <w:t xml:space="preserve">8 </w:t>
      </w:r>
      <w:r w:rsidDel="00000000" w:rsidR="00000000" w:rsidRPr="00000000">
        <w:rPr>
          <w:rFonts w:ascii="Playfair Display" w:cs="Playfair Display" w:eastAsia="Playfair Display" w:hAnsi="Playfair Display"/>
          <w:rtl w:val="0"/>
        </w:rPr>
        <w:t xml:space="preserve">And Zacchaeus stood and said to the Lord, “Behold, Lord, the half of my goods I give to the poor; and if I have defrauded any one of anything, I restore it fourfold.” </w:t>
      </w:r>
      <w:r w:rsidDel="00000000" w:rsidR="00000000" w:rsidRPr="00000000">
        <w:rPr>
          <w:rFonts w:ascii="Playfair Display" w:cs="Playfair Display" w:eastAsia="Playfair Display" w:hAnsi="Playfair Display"/>
          <w:b w:val="1"/>
          <w:rtl w:val="0"/>
        </w:rPr>
        <w:t xml:space="preserve">9 </w:t>
      </w:r>
      <w:r w:rsidDel="00000000" w:rsidR="00000000" w:rsidRPr="00000000">
        <w:rPr>
          <w:rFonts w:ascii="Playfair Display" w:cs="Playfair Display" w:eastAsia="Playfair Display" w:hAnsi="Playfair Display"/>
          <w:rtl w:val="0"/>
        </w:rPr>
        <w:t xml:space="preserve">And Jesus said to him, “Today salvation has come to this house, since he also is a son of Abraham. </w:t>
      </w:r>
      <w:r w:rsidDel="00000000" w:rsidR="00000000" w:rsidRPr="00000000">
        <w:rPr>
          <w:rFonts w:ascii="Playfair Display" w:cs="Playfair Display" w:eastAsia="Playfair Display" w:hAnsi="Playfair Display"/>
          <w:b w:val="1"/>
          <w:rtl w:val="0"/>
        </w:rPr>
        <w:t xml:space="preserve">10 </w:t>
      </w:r>
      <w:r w:rsidDel="00000000" w:rsidR="00000000" w:rsidRPr="00000000">
        <w:rPr>
          <w:rFonts w:ascii="Playfair Display" w:cs="Playfair Display" w:eastAsia="Playfair Display" w:hAnsi="Playfair Display"/>
          <w:rtl w:val="0"/>
        </w:rPr>
        <w:t xml:space="preserve">For the Son of man came to seek and to save the lost.”</w:t>
      </w:r>
    </w:p>
    <w:p w:rsidR="00000000" w:rsidDel="00000000" w:rsidP="00000000" w:rsidRDefault="00000000" w:rsidRPr="00000000" w14:paraId="00000021">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connection between this passage and confession?</w:t>
      </w:r>
    </w:p>
    <w:p w:rsidR="00000000" w:rsidDel="00000000" w:rsidP="00000000" w:rsidRDefault="00000000" w:rsidRPr="00000000" w14:paraId="0000002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did Christ go to Zacchaeus’ home, before or after Zacchaeus repented? What does that tell us about Christ?</w:t>
      </w:r>
    </w:p>
    <w:p w:rsidR="00000000" w:rsidDel="00000000" w:rsidP="00000000" w:rsidRDefault="00000000" w:rsidRPr="00000000" w14:paraId="0000002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Zacchaeus confess?</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follow the example of Zacchaeus when thinking about our own confession?</w:t>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things keep us from allowing Christ into the home of our hearts?</w:t>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2F">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Fonts w:ascii="Cambria" w:cs="Cambria" w:eastAsia="Cambria" w:hAnsi="Cambria"/>
          <w:rtl w:val="0"/>
        </w:rPr>
        <w:t xml:space="preserve">Amen.</w:t>
      </w:r>
      <w:r w:rsidDel="00000000" w:rsidR="00000000" w:rsidRPr="00000000">
        <w:rPr>
          <w:rtl w:val="0"/>
        </w:rPr>
      </w:r>
    </w:p>
    <w:p w:rsidR="00000000" w:rsidDel="00000000" w:rsidP="00000000" w:rsidRDefault="00000000" w:rsidRPr="00000000" w14:paraId="00000032">
      <w:pPr>
        <w:rPr>
          <w:b w:val="1"/>
          <w:sz w:val="28"/>
          <w:szCs w:val="28"/>
          <w:u w:val="single"/>
        </w:rPr>
      </w:pPr>
      <w:r w:rsidDel="00000000" w:rsidR="00000000" w:rsidRPr="00000000">
        <w:rPr>
          <w:rtl w:val="0"/>
        </w:rPr>
      </w:r>
    </w:p>
    <w:p w:rsidR="00000000" w:rsidDel="00000000" w:rsidP="00000000" w:rsidRDefault="00000000" w:rsidRPr="00000000" w14:paraId="00000033">
      <w:pPr>
        <w:rPr>
          <w:b w:val="1"/>
          <w:sz w:val="28"/>
          <w:szCs w:val="28"/>
          <w:u w:val="single"/>
        </w:rPr>
      </w:pPr>
      <w:r w:rsidDel="00000000" w:rsidR="00000000" w:rsidRPr="00000000">
        <w:rPr>
          <w:rtl w:val="0"/>
        </w:rPr>
      </w:r>
    </w:p>
    <w:p w:rsidR="00000000" w:rsidDel="00000000" w:rsidP="00000000" w:rsidRDefault="00000000" w:rsidRPr="00000000" w14:paraId="00000034">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Saint Peter and Saint Paul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Note: if possible, please have a priest present to hear Confession.</w:t>
      </w:r>
    </w:p>
    <w:p w:rsidR="00000000" w:rsidDel="00000000" w:rsidP="00000000" w:rsidRDefault="00000000" w:rsidRPr="00000000" w14:paraId="0000003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Goal: JOY will learn about Confession. </w:t>
      </w:r>
    </w:p>
    <w:p w:rsidR="00000000" w:rsidDel="00000000" w:rsidP="00000000" w:rsidRDefault="00000000" w:rsidRPr="00000000" w14:paraId="0000003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Objective: JOY will identify ways to prepare for Confession. </w:t>
      </w:r>
    </w:p>
    <w:p w:rsidR="00000000" w:rsidDel="00000000" w:rsidP="00000000" w:rsidRDefault="00000000" w:rsidRPr="00000000" w14:paraId="0000003C">
      <w:pPr>
        <w:rPr>
          <w:rFonts w:ascii="Cambria" w:cs="Cambria" w:eastAsia="Cambria" w:hAnsi="Cambria"/>
          <w:b w:val="1"/>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3E">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your favorite game to play when you were in Kindergarten. Would you still play it today?</w:t>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 Saints Peter and Paul</w:t>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Give each group a copy of the story of Sts. Peter and Paul and the debrief questions.</w:t>
      </w:r>
    </w:p>
    <w:p w:rsidR="00000000" w:rsidDel="00000000" w:rsidP="00000000" w:rsidRDefault="00000000" w:rsidRPr="00000000" w14:paraId="00000046">
      <w:pPr>
        <w:rPr>
          <w:rFonts w:ascii="Playfair Display" w:cs="Playfair Display" w:eastAsia="Playfair Display" w:hAnsi="Playfair Display"/>
        </w:rPr>
      </w:pPr>
      <w:hyperlink r:id="rId6">
        <w:r w:rsidDel="00000000" w:rsidR="00000000" w:rsidRPr="00000000">
          <w:rPr>
            <w:rFonts w:ascii="Playfair Display" w:cs="Playfair Display" w:eastAsia="Playfair Display" w:hAnsi="Playfair Display"/>
            <w:color w:val="1155cc"/>
            <w:u w:val="single"/>
            <w:rtl w:val="0"/>
          </w:rPr>
          <w:t xml:space="preserve">https://www.goarch.org/chapel/saints?contentid=103</w:t>
        </w:r>
      </w:hyperlink>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Story adapted below for JOY age readers:</w:t>
      </w:r>
    </w:p>
    <w:p w:rsidR="00000000" w:rsidDel="00000000" w:rsidP="00000000" w:rsidRDefault="00000000" w:rsidRPr="00000000" w14:paraId="0000004A">
      <w:pPr>
        <w:shd w:fill="ffffff" w:val="clear"/>
        <w:spacing w:after="160" w:line="330" w:lineRule="auto"/>
        <w:rPr>
          <w:rFonts w:ascii="Playfair Display" w:cs="Playfair Display" w:eastAsia="Playfair Display" w:hAnsi="Playfair Display"/>
          <w:color w:val="131516"/>
        </w:rPr>
      </w:pPr>
      <w:r w:rsidDel="00000000" w:rsidR="00000000" w:rsidRPr="00000000">
        <w:rPr>
          <w:rFonts w:ascii="Playfair Display" w:cs="Playfair Display" w:eastAsia="Playfair Display" w:hAnsi="Playfair Display"/>
          <w:color w:val="131516"/>
          <w:rtl w:val="0"/>
        </w:rPr>
        <w:t xml:space="preserve">Saint</w:t>
      </w:r>
      <w:r w:rsidDel="00000000" w:rsidR="00000000" w:rsidRPr="00000000">
        <w:rPr>
          <w:rFonts w:ascii="Playfair Display" w:cs="Playfair Display" w:eastAsia="Playfair Display" w:hAnsi="Playfair Display"/>
          <w:color w:val="131516"/>
          <w:rtl w:val="0"/>
        </w:rPr>
        <w:t xml:space="preserve"> Peter was from Bethsaida of Galilee. He was the son of Jonas and the brother of Andrew the First-called. He was a poor fisherman with no education, and his name was Simon. Jesus later gave him the name Peter, He followed Jesus from the beginning of His ministry until His arrest, when, in the court of Caiaphas the high priest, he three times denied knowing Him for fear of being arrested himself. But after many tears of repentance, he was completely forgiven. After the Resurrection of Christ and the descent of the Holy Spirit, he preached in Judea, Antioch, and certain parts of Asia, and finally came to Rome, where he was crucified upside down by Nero. He died about the year 66 or 68, leaving two letters to the Church of Christ which are found in the New Testament of our Bible.</w:t>
      </w:r>
    </w:p>
    <w:p w:rsidR="00000000" w:rsidDel="00000000" w:rsidP="00000000" w:rsidRDefault="00000000" w:rsidRPr="00000000" w14:paraId="0000004B">
      <w:pPr>
        <w:shd w:fill="ffffff" w:val="clear"/>
        <w:spacing w:after="160" w:line="33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color w:val="131516"/>
          <w:rtl w:val="0"/>
        </w:rPr>
        <w:t xml:space="preserve">Paul, the Apostle to the Nations and teacher of the whole world, was from Tarsus in what is now Turkey. He was a Roman citizen who spoke Greek, an expert in the Jewish Law, and a Pharisee. Paul was extreme in his defense of the traditions of the Jews, and therefore hated the Church of Christ; at that time, his name was Saul (Acts 22:3-4). In his great anger against the disciples of the Lord, he went to Damascus with letters from the high priest giving him the authority to bring the disciples of Christ back to Jerusalem as prisoners. As he was traveling to Damascus, about noon there was suddenly a light from Heaven. Falling to the ground, he heard a voice saying to him, "Saul, Saul, why are you persecuting Me?" And he asked, "Who are you, Lord?" And the Lord said, "I am Jesus Whom you are persecuting." And that heavenly voice and bright light made him shake with fear, and he was blinded for a time. He was led by the hand into the city, and baptized by the Apostle Ananias, and he was able to see again. And immediately he began to speak with boldness in the synagogues, saying that "Christ is the Son of God" (Acts 9:1-21). The story of his faithful service to Christ, all the troubles he lived through, and his incredible success in bringing the Good News to people of many nations, is told in the Book of Acts and in his letters. Having completed the work of his ministry, he also ended his life as a martyr when he was beheaded in Rome during the reign of Nero, at the same time, some say, when Peter was crucified.</w:t>
      </w:r>
      <w:r w:rsidDel="00000000" w:rsidR="00000000" w:rsidRPr="00000000">
        <w:rPr>
          <w:rtl w:val="0"/>
        </w:rPr>
      </w:r>
    </w:p>
    <w:p w:rsidR="00000000" w:rsidDel="00000000" w:rsidP="00000000" w:rsidRDefault="00000000" w:rsidRPr="00000000" w14:paraId="0000004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  </w:t>
      </w:r>
    </w:p>
    <w:p w:rsidR="00000000" w:rsidDel="00000000" w:rsidP="00000000" w:rsidRDefault="00000000" w:rsidRPr="00000000" w14:paraId="0000004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4E">
      <w:pPr>
        <w:numPr>
          <w:ilvl w:val="0"/>
          <w:numId w:val="1"/>
        </w:numPr>
        <w:ind w:left="720" w:hanging="360"/>
        <w:rPr/>
      </w:pPr>
      <w:r w:rsidDel="00000000" w:rsidR="00000000" w:rsidRPr="00000000">
        <w:rPr>
          <w:rFonts w:ascii="Playfair Display" w:cs="Playfair Display" w:eastAsia="Playfair Display" w:hAnsi="Playfair Display"/>
          <w:rtl w:val="0"/>
        </w:rPr>
        <w:t xml:space="preserve">How does this story relate to the theme of confession?</w:t>
      </w:r>
    </w:p>
    <w:p w:rsidR="00000000" w:rsidDel="00000000" w:rsidP="00000000" w:rsidRDefault="00000000" w:rsidRPr="00000000" w14:paraId="0000004F">
      <w:pPr>
        <w:numPr>
          <w:ilvl w:val="0"/>
          <w:numId w:val="1"/>
        </w:numPr>
        <w:ind w:left="720" w:hanging="360"/>
        <w:rPr/>
      </w:pPr>
      <w:r w:rsidDel="00000000" w:rsidR="00000000" w:rsidRPr="00000000">
        <w:rPr>
          <w:rFonts w:ascii="Playfair Display" w:cs="Playfair Display" w:eastAsia="Playfair Display" w:hAnsi="Playfair Display"/>
          <w:rtl w:val="0"/>
        </w:rPr>
        <w:t xml:space="preserve">How did Peter life his life while a disciple?</w:t>
      </w:r>
    </w:p>
    <w:p w:rsidR="00000000" w:rsidDel="00000000" w:rsidP="00000000" w:rsidRDefault="00000000" w:rsidRPr="00000000" w14:paraId="00000050">
      <w:pPr>
        <w:numPr>
          <w:ilvl w:val="0"/>
          <w:numId w:val="1"/>
        </w:numPr>
        <w:ind w:left="720" w:hanging="360"/>
        <w:rPr/>
      </w:pPr>
      <w:r w:rsidDel="00000000" w:rsidR="00000000" w:rsidRPr="00000000">
        <w:rPr>
          <w:rFonts w:ascii="Playfair Display" w:cs="Playfair Display" w:eastAsia="Playfair Display" w:hAnsi="Playfair Display"/>
          <w:rtl w:val="0"/>
        </w:rPr>
        <w:t xml:space="preserve">How did Paul live his life before becoming a disciple?</w:t>
      </w:r>
      <w:r w:rsidDel="00000000" w:rsidR="00000000" w:rsidRPr="00000000">
        <w:rPr>
          <w:rtl w:val="0"/>
        </w:rPr>
      </w:r>
    </w:p>
    <w:p w:rsidR="00000000" w:rsidDel="00000000" w:rsidP="00000000" w:rsidRDefault="00000000" w:rsidRPr="00000000" w14:paraId="00000051">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can the denial of these saints reveal how we might deny Christ in our lives?</w:t>
      </w:r>
    </w:p>
    <w:p w:rsidR="00000000" w:rsidDel="00000000" w:rsidP="00000000" w:rsidRDefault="00000000" w:rsidRPr="00000000" w14:paraId="00000052">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learn about repentance from Sts. Peter and Paul?</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55">
      <w:pPr>
        <w:rPr>
          <w:rFonts w:ascii="Cambria" w:cs="Cambria" w:eastAsia="Cambria" w:hAnsi="Cambria"/>
          <w:b w:val="1"/>
          <w:color w:val="131516"/>
          <w:sz w:val="23"/>
          <w:szCs w:val="23"/>
          <w:highlight w:val="white"/>
        </w:rPr>
      </w:pPr>
      <w:r w:rsidDel="00000000" w:rsidR="00000000" w:rsidRPr="00000000">
        <w:rPr>
          <w:rFonts w:ascii="Playfair Display" w:cs="Playfair Display" w:eastAsia="Playfair Display" w:hAnsi="Playfair Display"/>
          <w:rtl w:val="0"/>
        </w:rPr>
        <w:t xml:space="preserve">“I believe and confess, Lord, that You are truly the Christ, the Son of the living God, Who came into the world to save sinners, of whom I am the first. I also believe that this is truly Your pure Body and that this is truly Your precious Blood. Therefore, I pray to You, have mercy upon me, and forgive my transgressions, voluntary and involuntary, in word and deed, in knowledge or in ignorance. And make me worthy, without condemnation, to partake of Your pure Mysteries for the remission of sins and for eternal life. Amen.”</w:t>
      </w: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5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is this heard or recited during the liturgy?</w:t>
      </w:r>
    </w:p>
    <w:p w:rsidR="00000000" w:rsidDel="00000000" w:rsidP="00000000" w:rsidRDefault="00000000" w:rsidRPr="00000000" w14:paraId="0000005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purpose of these words?</w:t>
      </w:r>
    </w:p>
    <w:p w:rsidR="00000000" w:rsidDel="00000000" w:rsidP="00000000" w:rsidRDefault="00000000" w:rsidRPr="00000000" w14:paraId="00000059">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connection between confessing our sins and the fact that the Lord is truly Christ?</w:t>
      </w:r>
    </w:p>
    <w:p w:rsidR="00000000" w:rsidDel="00000000" w:rsidP="00000000" w:rsidRDefault="00000000" w:rsidRPr="00000000" w14:paraId="0000005A">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we </w:t>
      </w:r>
      <w:r w:rsidDel="00000000" w:rsidR="00000000" w:rsidRPr="00000000">
        <w:rPr>
          <w:rFonts w:ascii="Playfair Display" w:cs="Playfair Display" w:eastAsia="Playfair Display" w:hAnsi="Playfair Display"/>
          <w:rtl w:val="0"/>
        </w:rPr>
        <w:t xml:space="preserve">confessing when</w:t>
      </w:r>
      <w:r w:rsidDel="00000000" w:rsidR="00000000" w:rsidRPr="00000000">
        <w:rPr>
          <w:rFonts w:ascii="Playfair Display" w:cs="Playfair Display" w:eastAsia="Playfair Display" w:hAnsi="Playfair Display"/>
          <w:rtl w:val="0"/>
        </w:rPr>
        <w:t xml:space="preserve"> we read this passage? What makes this confession important?</w:t>
      </w:r>
    </w:p>
    <w:p w:rsidR="00000000" w:rsidDel="00000000" w:rsidP="00000000" w:rsidRDefault="00000000" w:rsidRPr="00000000" w14:paraId="0000005B">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Prepare for Confession</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for Youth Worker:</w:t>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Gently, remind participants that Lent is a great time to go to confession in preparation for Pascha, the Resurrection of our Lord. If possible, please have your parish priest available that day to hear their confessions after the session.</w:t>
      </w:r>
    </w:p>
    <w:p w:rsidR="00000000" w:rsidDel="00000000" w:rsidP="00000000" w:rsidRDefault="00000000" w:rsidRPr="00000000" w14:paraId="0000005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paper and a pen to each participant.</w:t>
      </w:r>
    </w:p>
    <w:p w:rsidR="00000000" w:rsidDel="00000000" w:rsidP="00000000" w:rsidRDefault="00000000" w:rsidRPr="00000000" w14:paraId="0000006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think about a situation or person/people in their lives that might be weighing their hearts down currently. Ask them to write the situation down on the paper. Remind the participants that this paper is their own and that no one else will be looking at it. </w:t>
      </w:r>
    </w:p>
    <w:p w:rsidR="00000000" w:rsidDel="00000000" w:rsidP="00000000" w:rsidRDefault="00000000" w:rsidRPr="00000000" w14:paraId="0000006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This article can be read to participants to help them understand the importance of confession:</w:t>
      </w:r>
    </w:p>
    <w:p w:rsidR="00000000" w:rsidDel="00000000" w:rsidP="00000000" w:rsidRDefault="00000000" w:rsidRPr="00000000" w14:paraId="00000064">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https://blogs.goarch.org/blog/-/blogs/three-common-misconceptions-about-confession</w:t>
        </w:r>
      </w:hyperlink>
      <w:r w:rsidDel="00000000" w:rsidR="00000000" w:rsidRPr="00000000">
        <w:rPr>
          <w:rtl w:val="0"/>
        </w:rPr>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Next, pass out this confession preparation handout. </w:t>
      </w:r>
    </w:p>
    <w:p w:rsidR="00000000" w:rsidDel="00000000" w:rsidP="00000000" w:rsidRDefault="00000000" w:rsidRPr="00000000" w14:paraId="00000067">
      <w:pPr>
        <w:rPr>
          <w:rFonts w:ascii="Playfair Display" w:cs="Playfair Display" w:eastAsia="Playfair Display" w:hAnsi="Playfair Display"/>
        </w:rPr>
      </w:pPr>
      <w:hyperlink r:id="rId8">
        <w:r w:rsidDel="00000000" w:rsidR="00000000" w:rsidRPr="00000000">
          <w:rPr>
            <w:rFonts w:ascii="Playfair Display" w:cs="Playfair Display" w:eastAsia="Playfair Display" w:hAnsi="Playfair Display"/>
            <w:color w:val="1155cc"/>
            <w:u w:val="single"/>
            <w:rtl w:val="0"/>
          </w:rPr>
          <w:t xml:space="preserve">https://www.goarch.org/-/preparation-for-holy-confession</w:t>
        </w:r>
      </w:hyperlink>
      <w:r w:rsidDel="00000000" w:rsidR="00000000" w:rsidRPr="00000000">
        <w:rPr>
          <w:rtl w:val="0"/>
        </w:rPr>
      </w:r>
    </w:p>
    <w:p w:rsidR="00000000" w:rsidDel="00000000" w:rsidP="00000000" w:rsidRDefault="00000000" w:rsidRPr="00000000" w14:paraId="0000006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write down their thoughts or create a list (whatever will be most helpful for them to prepare). </w:t>
      </w:r>
    </w:p>
    <w:p w:rsidR="00000000" w:rsidDel="00000000" w:rsidP="00000000" w:rsidRDefault="00000000" w:rsidRPr="00000000" w14:paraId="0000006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D">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6E">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“Lord my God, I confess that I have sinned against You in thought, word and deed.</w:t>
      </w:r>
    </w:p>
    <w:p w:rsidR="00000000" w:rsidDel="00000000" w:rsidP="00000000" w:rsidRDefault="00000000" w:rsidRPr="00000000" w14:paraId="0000007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have also omitted to do what Your holy law requires of me.</w:t>
      </w:r>
    </w:p>
    <w:p w:rsidR="00000000" w:rsidDel="00000000" w:rsidP="00000000" w:rsidRDefault="00000000" w:rsidRPr="00000000" w14:paraId="0000007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But now with repentance and contrition I turn again to Your love and mercy.</w:t>
      </w:r>
    </w:p>
    <w:p w:rsidR="00000000" w:rsidDel="00000000" w:rsidP="00000000" w:rsidRDefault="00000000" w:rsidRPr="00000000" w14:paraId="0000007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entreat You to forgive me all my transgression and to cleanse me from all my sins.</w:t>
      </w:r>
    </w:p>
    <w:p w:rsidR="00000000" w:rsidDel="00000000" w:rsidP="00000000" w:rsidRDefault="00000000" w:rsidRPr="00000000" w14:paraId="0000007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Lord, fill my heart with the light of Your truth. Strengthen my will by Your grace.</w:t>
      </w:r>
    </w:p>
    <w:p w:rsidR="00000000" w:rsidDel="00000000" w:rsidP="00000000" w:rsidRDefault="00000000" w:rsidRPr="00000000" w14:paraId="0000007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Teach me both to desire and to do only what pleases You.”</w:t>
      </w:r>
    </w:p>
    <w:p w:rsidR="00000000" w:rsidDel="00000000" w:rsidP="00000000" w:rsidRDefault="00000000" w:rsidRPr="00000000" w14:paraId="0000007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7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a prayer before Confession)</w:t>
      </w:r>
    </w:p>
    <w:p w:rsidR="00000000" w:rsidDel="00000000" w:rsidP="00000000" w:rsidRDefault="00000000" w:rsidRPr="00000000" w14:paraId="00000077">
      <w:pPr>
        <w:rPr>
          <w:rFonts w:ascii="Playfair Display" w:cs="Playfair Display" w:eastAsia="Playfair Display" w:hAnsi="Playfair Display"/>
        </w:rPr>
      </w:pPr>
      <w:hyperlink r:id="rId9">
        <w:r w:rsidDel="00000000" w:rsidR="00000000" w:rsidRPr="00000000">
          <w:rPr>
            <w:rFonts w:ascii="Playfair Display" w:cs="Playfair Display" w:eastAsia="Playfair Display" w:hAnsi="Playfair Display"/>
            <w:color w:val="1155cc"/>
            <w:u w:val="single"/>
            <w:rtl w:val="0"/>
          </w:rPr>
          <w:t xml:space="preserve">https://www.goarch.org/-/preparation-for-holy-confession</w:t>
        </w:r>
      </w:hyperlink>
      <w:r w:rsidDel="00000000" w:rsidR="00000000" w:rsidRPr="00000000">
        <w:rPr>
          <w:rFonts w:ascii="Playfair Display" w:cs="Playfair Display" w:eastAsia="Playfair Display" w:hAnsi="Playfair Display"/>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arch.org/-/preparation-for-holy-confession" TargetMode="External"/><Relationship Id="rId5" Type="http://schemas.openxmlformats.org/officeDocument/2006/relationships/styles" Target="styles.xml"/><Relationship Id="rId6" Type="http://schemas.openxmlformats.org/officeDocument/2006/relationships/hyperlink" Target="https://www.goarch.org/chapel/saints?contentid=103" TargetMode="External"/><Relationship Id="rId7" Type="http://schemas.openxmlformats.org/officeDocument/2006/relationships/hyperlink" Target="https://blogs.goarch.org/blog/-/blogs/three-common-misconceptions-about-confession" TargetMode="External"/><Relationship Id="rId8" Type="http://schemas.openxmlformats.org/officeDocument/2006/relationships/hyperlink" Target="https://www.goarch.org/-/preparation-for-holy-confe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